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a896eedfd4b66c7c2a76d382c4bb9c66bc28c6"/>
      <w:r>
        <w:rPr>
          <w:b/>
        </w:rPr>
        <w:t xml:space="preserve">ПРОТОКОЛ ПРО РЕЗУЛЬТАТИ ЕЛЕКТРОННОГО АУКЦІОНУ № LLE001-UA-20220804-13337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29.08.2022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29.08.2022 12:39:02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державного нерухомого майна - нежитлових приміщень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протезування.</w:t>
      </w:r>
      <w:r>
        <w:t xml:space="preserve"> </w:t>
      </w:r>
      <w:r>
        <w:t xml:space="preserve">Термін оренди - строк дії договорів оренди державного майна, які укладаються під час дії воєнного стану, не може перевищувати 12 місяців після припинення чи скасування воєнного стану (відповідно до пункту 6-1 прикінцевих та перехідних положень Закону).</w:t>
      </w:r>
      <w:r>
        <w:t xml:space="preserve"> </w:t>
      </w:r>
      <w:r>
        <w:t xml:space="preserve">Детальна інформація про об'єкт оренди, порядок та умови проведення аукціону міститься в документах аукціону, приєднаних до даного оголошення.</w:t>
      </w:r>
      <w:r>
        <w:t xml:space="preserve"> </w:t>
      </w:r>
      <w:r>
        <w:t xml:space="preserve">Ключ об'єкта 50141</w:t>
      </w:r>
    </w:p>
    <w:p>
      <w:pPr>
        <w:numPr>
          <w:ilvl w:val="0"/>
          <w:numId w:val="1001"/>
        </w:numPr>
        <w:pStyle w:val="Compact"/>
      </w:pPr>
      <w:r>
        <w:t xml:space="preserve">Державне нерухоме майно - нежитлові приміщення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354,01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22 924,44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16:59:20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2 880,00 грн (дві тисячі вісімсот вісімдесят гривень 00 копійок), у т.ч. ПДВ</w:t>
      </w:r>
      <w:r>
        <w:t xml:space="preserve"> </w:t>
      </w:r>
      <w:r>
        <w:t xml:space="preserve">480,00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20 044,44 грн (двадцять тисяч сорок чотири гривні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4 000,00 грн без ПДВ (чотири тисячі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13.09.2022 14:39:47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2024-05-05T11:48:09Z</dcterms:created>
  <dcterms:modified xsi:type="dcterms:W3CDTF">2024-05-05T11:48:09Z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