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343ccd5044a9aff702fa10f0583874760d3dca0"/>
      <w:r>
        <w:rPr>
          <w:b/>
        </w:rPr>
        <w:t xml:space="preserve">ПРОТОКОЛ ПРО РЕЗУЛЬТАТИ ЕЛЕКТРОННОГО АУКЦІОНУ № LLP001-UA-20220923-17240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чинним орендарем подано заяву на участь в</w:t>
      </w:r>
      <w:r>
        <w:rPr>
          <w:b/>
        </w:rPr>
        <w:t xml:space="preserve"> </w:t>
      </w:r>
      <w:r>
        <w:rPr>
          <w:b/>
        </w:rPr>
        <w:t xml:space="preserve">електронному аукціоні: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31933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ВІННИЦЬКІЙ ТА ХМЕЛЬНИЦЬКІЙ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25.10.2022 11:05:00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Оренда державного нерухомого майна – частини нежитлового вбудованого приміщення (№7 за даними БТІ), площею 2,0 кв. м, на 1-му поверсі 3-поверхової адміністративної будівлі (літ. А), що знаходиться за адресою: 21050, м. Вінниця, вул.Театральна, 10.</w:t>
      </w:r>
    </w:p>
    <w:p>
      <w:pPr>
        <w:numPr>
          <w:ilvl w:val="0"/>
          <w:numId w:val="1001"/>
        </w:numPr>
        <w:pStyle w:val="Compact"/>
      </w:pPr>
      <w:r>
        <w:t xml:space="preserve">Частина нежитлового вбудованого приміщення (№7 за даними БТІ), площею 2,0 кв. м, на 1-му поверсі 3-поверхової адміністративної будівлі (літ. А), що знаходиться за адресою: 21050, м. Вінниця, вул.Театральна, 10.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2 259,66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2 259,66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22,60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9 038,64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1 129,83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 *****, ЄДРПОУ: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2 259,66 грн</w:t>
            </w:r>
          </w:p>
        </w:tc>
        <w:tc>
          <w:p>
            <w:pPr>
              <w:pStyle w:val="Compact"/>
              <w:jc w:val="left"/>
            </w:pPr>
            <w:r>
              <w:t xml:space="preserve">27.09.2022 09:48:24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</w:t>
      </w:r>
      <w:r>
        <w:rPr>
          <w:b/>
        </w:rPr>
        <w:t xml:space="preserve"> </w:t>
      </w:r>
      <w:r>
        <w:rPr>
          <w:b/>
        </w:rPr>
        <w:t xml:space="preserve">(учасник, що подав єдину заяву / чинний орендар, який реалізує своє переважне право на продовження договору оренди)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rPr>
          <w:i/>
          <w:u w:val="single"/>
        </w:rPr>
        <w:t xml:space="preserve">***** ***** ***** ***** ***** ***** ***** ***** ***** ***** ***** *****, ЄДРПОУ: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Державна казначейська служба України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UA648201720355259001002156369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Державна казначейська служба України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UA648201720355259001002156369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</w:p>
    <w:p>
      <w:pPr>
        <w:numPr>
          <w:ilvl w:val="0"/>
          <w:numId w:val="1005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Державна казначейська служба України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UA648201720355259001002156369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</w:p>
    <w:p>
      <w:pPr>
        <w:numPr>
          <w:ilvl w:val="0"/>
          <w:numId w:val="1006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6"/>
        </w:numPr>
        <w:pStyle w:val="Compact"/>
      </w:pPr>
      <w:r>
        <w:t xml:space="preserve">Назва банку: Державна казначейська служба України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UA648201720355259001002156369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976,17 грн (дев'ятсот сімдесят шість гривень 17 копійок), у т.ч. ПДВ</w:t>
      </w:r>
      <w:r>
        <w:t xml:space="preserve"> </w:t>
      </w:r>
      <w:r>
        <w:t xml:space="preserve">162,70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153,66 грн (сто п'ятдесят три гривні 66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2 259,66 грн без ПДВ (дві тисячі двісті п'ятдесят дев'ять гривень 66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24.10.2022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</w:t>
      </w:r>
      <w:r>
        <w:rPr>
          <w:i/>
        </w:rPr>
        <w:t xml:space="preserve"> </w:t>
      </w:r>
      <w:r>
        <w:rPr>
          <w:i/>
        </w:rPr>
        <w:t xml:space="preserve">(учасник, що подав єдину заяву / чинний орендар, який реалізує своє переважне право на продовження договору оренди)</w:t>
      </w:r>
      <w:r>
        <w:rPr>
          <w:i/>
        </w:rPr>
        <w:t xml:space="preserve"> </w:t>
      </w:r>
      <w:r>
        <w:rPr>
          <w:i/>
        </w:rPr>
        <w:t xml:space="preserve">зобов'язується: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</w:t>
      </w:r>
      <w:r>
        <w:rPr>
          <w:b/>
        </w:rPr>
        <w:t xml:space="preserve"> </w:t>
      </w:r>
      <w:r>
        <w:rPr>
          <w:b/>
        </w:rPr>
        <w:t xml:space="preserve">(учасник, що подав єдину заяву / чинний орендар, який реалізує своє переважне право на продовження договору оренди)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***** ***** ***** ***** ***** ***** ***** ***** ***** ***** ***** *****, ЄДРПОУ: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РЕГІОНАЛЬНЕ ВІДДІЛЕННЯ ФОНДУ ДЕРЖАВНОГО МАЙНА УКРАЇНИ ПО ВІННИЦЬКІЙ ТА ХМЕЛЬНИЦЬКІЙ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2024-05-02T11:23:00Z</dcterms:created>
  <dcterms:modified xsi:type="dcterms:W3CDTF">2024-05-02T11:23:00Z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