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a5965ae91cf4f43dbedd535a3650a87931b6fa2"/>
      <w:r>
        <w:rPr>
          <w:b/>
        </w:rPr>
        <w:t xml:space="preserve">ПРОТОКОЛ ПРО РЕЗУЛЬТАТИ ЕЛЕКТРОННОГО АУКЦІОНУ № SPE001-UA-20230526-69298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за адресою: Кіровоградська область, Олександрйський район, с. Марто-Іванівка, вул. Івана Гороновича, 37а загальною площею 268,9 кв.м</w:t>
      </w:r>
    </w:p>
    <w:p>
      <w:pPr>
        <w:numPr>
          <w:ilvl w:val="0"/>
          <w:numId w:val="1001"/>
        </w:numPr>
        <w:pStyle w:val="Compact"/>
      </w:pPr>
      <w:r>
        <w:t xml:space="preserve">Будівля клубу (літ.А) загальною площею 268,9 кв.м, вбиральня (літ.Б), замощення (І)</w:t>
      </w:r>
      <w:r>
        <w:t xml:space="preserve"> </w:t>
      </w:r>
      <w:r>
        <w:t xml:space="preserve">Земельна ділянка площею 0,3011 га (кадастровий номер 3510390400:57:000:0043)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Коваленко Раїса Олександрівна, ІПН/РНОКПП: 3390508303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216 700,00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220 220,00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44 044,00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264 264,00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43 340,00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10 570,56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32 769,44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231 494,56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Коваленко Раїса Олександрівна, ІПН/РНОКПП: 3390508303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2024-04-28T23:59:47Z</dcterms:created>
  <dcterms:modified xsi:type="dcterms:W3CDTF">2024-04-28T23:59:47Z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