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d086a695f9f18738ad39adefec44b2f6da6ad7"/>
      <w:r>
        <w:rPr>
          <w:b/>
        </w:rPr>
        <w:t xml:space="preserve">ПРОТОКОЛ ЕЛЕКТРОННОГО АУКЦІОНУ № GFD001-UA-20230526-04249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оператора, через електронний майданчик якого переможець електронних торгів набув право участі в</w:t>
      </w:r>
      <w:r>
        <w:t xml:space="preserve"> </w:t>
      </w:r>
      <w:r>
        <w:t xml:space="preserve">електронних торгах:</w:t>
      </w:r>
      <w:r>
        <w:t xml:space="preserve"> </w:t>
      </w:r>
      <w:r>
        <w:t xml:space="preserve">ТОВ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Номер лота:</w:t>
      </w:r>
      <w:r>
        <w:t xml:space="preserve"> </w:t>
      </w:r>
      <w:r>
        <w:t xml:space="preserve">GL3N023866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Власник активів (майна) (найменування банку):</w:t>
      </w:r>
      <w:r>
        <w:t xml:space="preserve"> </w:t>
      </w:r>
      <w:r>
        <w:t xml:space="preserve">АТ "МР БАНК"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Статус: Аукціон відбувся</w:t>
      </w:r>
      <w:r>
        <w:t xml:space="preserve"> </w:t>
      </w:r>
      <w: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Дата та час початку електронного аукціону:</w:t>
      </w:r>
      <w:r>
        <w:t xml:space="preserve"> </w:t>
      </w:r>
      <w:r>
        <w:t xml:space="preserve">19.06.2023 09:50:00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Дата та час завершення електронного аукціону:</w:t>
      </w:r>
      <w:r>
        <w:t xml:space="preserve"> </w:t>
      </w:r>
      <w:r>
        <w:t xml:space="preserve">19.06.2023 16:35:31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активів (майна) / лота (склад лота):</w:t>
      </w:r>
      <w:r>
        <w:t xml:space="preserve"> </w:t>
      </w:r>
      <w:r>
        <w:t xml:space="preserve">Права вимоги за Кредитним договором №25945-ФО/2013/10 від 25.06.2013, укладеним із фізичною особою, із забезпеченням.</w:t>
      </w:r>
    </w:p>
    <w:p>
      <w:pPr>
        <w:numPr>
          <w:ilvl w:val="0"/>
          <w:numId w:val="1001"/>
        </w:numPr>
        <w:pStyle w:val="Compact"/>
      </w:pPr>
      <w:r>
        <w:t xml:space="preserve">Права вимоги за Кредитним договором №25945-ФО/2013/10 від 25.06.2013, укладеним із фізичною особою, із забезпеченням. Переможець зобов`язується:</w:t>
      </w:r>
      <w:r>
        <w:t xml:space="preserve"> </w:t>
      </w:r>
      <w:r>
        <w:t xml:space="preserve">∙ здійснити повну оплату коштів за лот, які повинні надійти на рахунок банку (банків) не пізніше кінця 18 (вісімнадцятого) робочого дня з дати формування ЦБД протоколу електронного аукціону.</w:t>
      </w:r>
      <w:r>
        <w:t xml:space="preserve"> </w:t>
      </w:r>
      <w:r>
        <w:t xml:space="preserve">∙ підписати договір купівлі-продажу/відступлення придбаного активу(вів)(майна) протягом 20 (двадцяти) робочих днів з дня, наступного за днем формування протоколу електронного аукціону, з урахуванням Регламенту ЕТС.</w:t>
      </w:r>
      <w:r>
        <w:t xml:space="preserve"> </w:t>
      </w:r>
      <w:r>
        <w:t xml:space="preserve">Продаж активів здійснюється із застосуванням грошової форми розрахунків.</w:t>
      </w:r>
      <w:r>
        <w:t xml:space="preserve"> </w:t>
      </w:r>
      <w:r>
        <w:t xml:space="preserve">Потенційним покупцем не може бути Російська Федерація або особи, пов'язані з державою-агресором, а саме:</w:t>
      </w:r>
      <w:r>
        <w:t xml:space="preserve"> </w:t>
      </w:r>
      <w:r>
        <w:t xml:space="preserve">- громадяни Російської Федерації, крім тих, що проживають на території України на законних підставах;</w:t>
      </w:r>
      <w:r>
        <w:t xml:space="preserve"> </w:t>
      </w:r>
      <w:r>
        <w:t xml:space="preserve">- юридичні особи, створені та зареєстровані відповідно до законодавства Російської Федерації;</w:t>
      </w:r>
      <w:r>
        <w:t xml:space="preserve"> </w:t>
      </w:r>
      <w:r>
        <w:t xml:space="preserve">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</w:r>
    </w:p>
    <w:p>
      <w:pPr>
        <w:numPr>
          <w:ilvl w:val="0"/>
          <w:numId w:val="1001"/>
        </w:numPr>
        <w:pStyle w:val="Compact"/>
      </w:pPr>
      <w:r>
        <w:t xml:space="preserve">Забезпечення за Кредитним договором №25945-ФО/2013/10 від 25.06.2013:</w:t>
      </w:r>
      <w:r>
        <w:t xml:space="preserve"> </w:t>
      </w:r>
      <w:r>
        <w:t xml:space="preserve">1) П'ятикімнатна квартира загальною площею - 237,40 кв.м., житловою площею - 137,10 кв.м. Фактична адреса місцезнаходження: м. Київ, вул. Дарвіна. Іпотекодавцем є фізична особа.</w:t>
      </w:r>
      <w:r>
        <w:t xml:space="preserve"> </w:t>
      </w:r>
      <w:r>
        <w:t xml:space="preserve">Переможець зобов`язується:</w:t>
      </w:r>
      <w:r>
        <w:t xml:space="preserve"> </w:t>
      </w:r>
      <w:r>
        <w:t xml:space="preserve">∙ здійснити повну оплату коштів за лот, які повинні надійти на рахунок банку (банків) не пізніше кінця 18 (вісімнадцятого) робочого дня з дати формування ЦБД протоколу електронного аукціону.</w:t>
      </w:r>
      <w:r>
        <w:t xml:space="preserve"> </w:t>
      </w:r>
      <w:r>
        <w:t xml:space="preserve">∙ підписати договір купівлі-продажу/відступлення придбаного активу(вів)(майна) протягом 20 (двадцяти) робочих днів з дня, наступного за днем формування протоколу електронного аукціону, з урахуванням Регламенту ЕТС.</w:t>
      </w:r>
      <w:r>
        <w:t xml:space="preserve"> </w:t>
      </w:r>
      <w:r>
        <w:t xml:space="preserve">Продаж активів здійснюється із застосуванням грошової форми розрахунків.</w:t>
      </w:r>
      <w:r>
        <w:t xml:space="preserve"> </w:t>
      </w:r>
      <w:r>
        <w:t xml:space="preserve">Потенційним покупцем не може бути Російська Федерація або особи, пов'язані з державою-агресором, а саме:</w:t>
      </w:r>
      <w:r>
        <w:t xml:space="preserve"> </w:t>
      </w:r>
      <w:r>
        <w:t xml:space="preserve">- громадяни Російської Федерації, крім тих, що проживають на території України на законних підставах;</w:t>
      </w:r>
      <w:r>
        <w:t xml:space="preserve"> </w:t>
      </w:r>
      <w:r>
        <w:t xml:space="preserve">- юридичні особи, створені та зареєстровані відповідно до законодавства Російської Федерації;</w:t>
      </w:r>
      <w:r>
        <w:t xml:space="preserve"> </w:t>
      </w:r>
      <w:r>
        <w:t xml:space="preserve">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</w:r>
    </w:p>
    <w:p>
      <w:pPr>
        <w:pStyle w:val="First Paragraph"/>
      </w:pPr>
      <w:r>
        <w:br/>
      </w:r>
    </w:p>
    <w:p>
      <w:pPr>
        <w:pStyle w:val="Body Text"/>
      </w:pPr>
      <w:r>
        <w:t xml:space="preserve">Початкова (стартова) ціна лота:</w:t>
      </w:r>
      <w:r>
        <w:t xml:space="preserve"> </w:t>
      </w:r>
      <w:r>
        <w:t xml:space="preserve">2 201 459,25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Мінімальна ціна лота: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Ціна продажу лота:</w:t>
      </w:r>
      <w:r>
        <w:t xml:space="preserve"> </w:t>
      </w:r>
      <w:r>
        <w:t xml:space="preserve">1 651 094,44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Крок:</w:t>
      </w:r>
      <w:r>
        <w:t xml:space="preserve"> </w:t>
      </w:r>
      <w:r>
        <w:t xml:space="preserve">22 014,59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Розмір гарантійного внеску:</w:t>
      </w:r>
      <w:r>
        <w:t xml:space="preserve"> </w:t>
      </w:r>
      <w:r>
        <w:t xml:space="preserve">220 145,93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Переможець: Учасник Марінчук Максим Іванович, #3232020816 (найменування учасника, код/код за ЄДРПОУ для юридичних осіб;</w:t>
      </w:r>
      <w:r>
        <w:t xml:space="preserve"> </w:t>
      </w:r>
      <w:r>
        <w:t xml:space="preserve">ПІБ учасника, номер облікової картки платника податків, 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Учасник, якого дискваліфіковано відповідно до пункту _____ Регламенту ЕТС</w:t>
      </w:r>
      <w:r>
        <w:t xml:space="preserve"> </w:t>
      </w:r>
      <w:r>
        <w:t xml:space="preserve">__________</w:t>
      </w:r>
      <w:r>
        <w:t xml:space="preserve"> </w:t>
      </w:r>
      <w:r>
        <w:rPr>
          <w:u w:val="single"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u w:val="single"/>
        </w:rPr>
        <w:t xml:space="preserve"> </w:t>
      </w:r>
      <w:r>
        <w:rPr>
          <w:u w:val="single"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Реквізити банку для сплати коштів за придбані активи (майно) вказано за посиланням:</w:t>
      </w:r>
      <w:r>
        <w:t xml:space="preserve"> </w:t>
      </w:r>
      <w:hyperlink r:id="rId21">
        <w:r>
          <w:rPr>
            <w:rStyle w:val="Hyperlink"/>
            <w:u w:val="single"/>
          </w:rPr>
          <w:t xml:space="preserve">http://www.fg.gov.ua/banki-v-upravlinni-fondu/banki-shcho-likviduyutsya</w:t>
        </w:r>
      </w:hyperlink>
    </w:p>
    <w:p>
      <w:pPr>
        <w:pStyle w:val="Body Text"/>
      </w:pPr>
      <w:r>
        <w:br/>
      </w:r>
    </w:p>
    <w:p>
      <w:pPr>
        <w:pStyle w:val="Body Text"/>
      </w:pPr>
      <w:r>
        <w:t xml:space="preserve">Винагорода оператора, через електронний майданчик якого переможець набув право участі в електронному аукціоні:</w:t>
      </w:r>
      <w:r>
        <w:t xml:space="preserve"> </w:t>
      </w:r>
      <w:r>
        <w:t xml:space="preserve">__________ грн з ПДВ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Сума, що підлягає перерахуванню переможцю від оператора, через електронний майданчик</w:t>
      </w:r>
      <w:r>
        <w:t xml:space="preserve"> </w:t>
      </w:r>
      <w:r>
        <w:t xml:space="preserve">якого переможець набув право участі в електронному аукціоні: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Сума, яка підлягає сплаті переможцем банку: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Протокол електронного аукціону сформовано:</w:t>
      </w:r>
      <w:r>
        <w:t xml:space="preserve"> </w:t>
      </w:r>
      <w:r>
        <w:t xml:space="preserve">19.06.2023 16:35:31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здійснити повну оплату коштів за лот, які повинні надійти на рахунок банку (банків)</w:t>
      </w:r>
      <w:r>
        <w:rPr>
          <w:i/>
        </w:rPr>
        <w:t xml:space="preserve"> </w:t>
      </w:r>
      <w:r>
        <w:rPr>
          <w:i/>
        </w:rPr>
        <w:t xml:space="preserve">не пізніше кінця 18 (вісімнадцятого) робочого дня з дати формування ЦБД протоколу електронного аукціону,</w:t>
      </w:r>
      <w:r>
        <w:rPr>
          <w:i/>
        </w:rPr>
        <w:t xml:space="preserve"> </w:t>
      </w:r>
      <w:r>
        <w:rPr>
          <w:i/>
        </w:rPr>
        <w:t xml:space="preserve">або забезпечити відкриття банком-емітентом на користь банку (банків) безвідкличного акредитиву на умовах,</w:t>
      </w:r>
      <w:r>
        <w:rPr>
          <w:i/>
        </w:rPr>
        <w:t xml:space="preserve"> </w:t>
      </w:r>
      <w:r>
        <w:rPr>
          <w:i/>
        </w:rPr>
        <w:t xml:space="preserve">визначених у рішенні Фонду, та надати банку (банкам) підтвердження відкриття такого акредитиву не пізніше</w:t>
      </w:r>
      <w:r>
        <w:rPr>
          <w:i/>
        </w:rPr>
        <w:t xml:space="preserve"> </w:t>
      </w:r>
      <w:r>
        <w:rPr>
          <w:i/>
        </w:rPr>
        <w:t xml:space="preserve">кінця 18 (вісімнадцятого) робочого дня з дати формування ЦБД 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купівлі-продажу/відступлення права вимоги придбаного активу(вів)(майна)</w:t>
      </w:r>
      <w:r>
        <w:rPr>
          <w:i/>
        </w:rPr>
        <w:t xml:space="preserve"> </w:t>
      </w:r>
      <w:r>
        <w:rPr>
          <w:i/>
        </w:rPr>
        <w:t xml:space="preserve">протягом 20 (двадцяти) робочих днів з дня, наступного за днем формування протоколу електронного аукціону,</w:t>
      </w:r>
      <w:r>
        <w:rPr>
          <w:i/>
        </w:rPr>
        <w:t xml:space="preserve"> </w:t>
      </w:r>
      <w:r>
        <w:rPr>
          <w:i/>
        </w:rPr>
        <w:t xml:space="preserve">з урахуванням п. 7.21 Регламенту ЕТС.</w:t>
      </w:r>
    </w:p>
    <w:p>
      <w:pPr>
        <w:pStyle w:val="First Paragraph"/>
      </w:pPr>
      <w:r>
        <w:br/>
      </w:r>
    </w:p>
    <w:p>
      <w:pPr>
        <w:pStyle w:val="Body Text"/>
      </w:pPr>
      <w:r>
        <w:t xml:space="preserve">Переможець електронних торгів: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оператора, через електронний майданчик якого переможець набув право участі в електронних</w:t>
      </w:r>
      <w:r>
        <w:t xml:space="preserve"> </w:t>
      </w:r>
      <w:r>
        <w:t xml:space="preserve">торгах: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банку:</w:t>
      </w:r>
      <w:r>
        <w:t xml:space="preserve"> </w:t>
      </w:r>
      <w:r>
        <w:t xml:space="preserve">АТ "МР БАНК"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Уповноважена особа Фонду на ліквідацію банку: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Type="http://schemas.openxmlformats.org/officeDocument/2006/relationships/hyperlink" Id="rId21" Target="http://www.fg.gov.ua/banki-v-upravlinni-fondu/banki-shcho-likviduyutsy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://www.fg.gov.ua/banki-v-upravlinni-fondu/banki-shcho-likviduyutsya" TargetMode="External" 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2024-05-04T15:17:36Z</dcterms:created>
  <dcterms:modified xsi:type="dcterms:W3CDTF">2024-05-04T15:17:36Z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