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0e967be50908c2ef0053d0b01d4f78def76c39"/>
      <w:r>
        <w:rPr>
          <w:b/>
        </w:rPr>
        <w:t xml:space="preserve">ПРОТОКОЛ ЕЛЕКТРОННОГО АУКЦІОНУ № CLE001-UA-20240328-16603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UTK201022_08P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Сумська обл., м. Суми, вул. Воскресенська, буд. 13/7. Оренда – підвальне приміщення площею 268,30 кв.м. (В)</w:t>
      </w:r>
    </w:p>
    <w:p>
      <w:pPr>
        <w:numPr>
          <w:ilvl w:val="0"/>
          <w:numId w:val="1001"/>
        </w:numPr>
        <w:pStyle w:val="Compact"/>
      </w:pPr>
      <w:r>
        <w:t xml:space="preserve">Пропонується – підвальне приміщення площею 268,30 кв.м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12 717,42 грн, у тому числі ПДВ</w:t>
      </w:r>
      <w:r>
        <w:t xml:space="preserve"> </w:t>
      </w:r>
      <w:r>
        <w:t xml:space="preserve">2 119,57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7 630,45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119,00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29.04.2024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2024-05-20T07:58:50Z</dcterms:created>
  <dcterms:modified xsi:type="dcterms:W3CDTF">2024-05-20T07:58:50Z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